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71" w:rsidRPr="00B14C71" w:rsidRDefault="00B14C71" w:rsidP="00C65991">
      <w:pPr>
        <w:tabs>
          <w:tab w:val="left" w:pos="5028"/>
        </w:tabs>
        <w:adjustRightInd/>
        <w:spacing w:after="0" w:line="240" w:lineRule="auto"/>
        <w:ind w:firstLine="0"/>
        <w:jc w:val="center"/>
        <w:textAlignment w:val="auto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14C71">
        <w:rPr>
          <w:rFonts w:ascii="標楷體" w:eastAsia="標楷體" w:hAnsi="標楷體" w:hint="eastAsia"/>
          <w:b/>
          <w:sz w:val="36"/>
          <w:szCs w:val="36"/>
        </w:rPr>
        <w:t>東吳大學法學院、系課程委員會設置辦法</w:t>
      </w:r>
    </w:p>
    <w:p w:rsidR="00C653B5" w:rsidRPr="00C653B5" w:rsidRDefault="00C653B5" w:rsidP="00C653B5">
      <w:pPr>
        <w:tabs>
          <w:tab w:val="left" w:pos="5028"/>
        </w:tabs>
        <w:adjustRightInd/>
        <w:spacing w:after="0" w:line="240" w:lineRule="auto"/>
        <w:ind w:firstLine="0"/>
        <w:textAlignment w:val="auto"/>
        <w:rPr>
          <w:rFonts w:ascii="標楷體" w:eastAsia="標楷體" w:hAnsi="標楷體"/>
          <w:szCs w:val="24"/>
        </w:rPr>
      </w:pPr>
    </w:p>
    <w:p w:rsidR="00C653B5" w:rsidRPr="00C653B5" w:rsidRDefault="00C653B5" w:rsidP="00C653B5">
      <w:pPr>
        <w:adjustRightInd/>
        <w:snapToGrid w:val="0"/>
        <w:spacing w:after="0" w:line="240" w:lineRule="atLeast"/>
        <w:ind w:firstLineChars="1170" w:firstLine="2340"/>
        <w:jc w:val="right"/>
        <w:textAlignment w:val="auto"/>
        <w:rPr>
          <w:rFonts w:eastAsia="全真中仿宋"/>
          <w:bCs/>
          <w:kern w:val="2"/>
          <w:sz w:val="20"/>
        </w:rPr>
      </w:pPr>
      <w:r w:rsidRPr="00C653B5">
        <w:rPr>
          <w:rFonts w:eastAsia="全真中仿宋"/>
          <w:bCs/>
          <w:kern w:val="2"/>
          <w:sz w:val="20"/>
        </w:rPr>
        <w:tab/>
      </w:r>
      <w:r w:rsidRPr="00C653B5">
        <w:rPr>
          <w:rFonts w:eastAsia="全真中仿宋" w:hint="eastAsia"/>
          <w:bCs/>
          <w:kern w:val="2"/>
          <w:sz w:val="20"/>
        </w:rPr>
        <w:t>95</w:t>
      </w:r>
      <w:r w:rsidRPr="00C653B5">
        <w:rPr>
          <w:rFonts w:eastAsia="全真中仿宋" w:hint="eastAsia"/>
          <w:bCs/>
          <w:kern w:val="2"/>
          <w:sz w:val="20"/>
        </w:rPr>
        <w:t>學年度第</w:t>
      </w:r>
      <w:r w:rsidRPr="00C653B5">
        <w:rPr>
          <w:rFonts w:eastAsia="全真中仿宋" w:hint="eastAsia"/>
          <w:bCs/>
          <w:kern w:val="2"/>
          <w:sz w:val="20"/>
        </w:rPr>
        <w:t>2</w:t>
      </w:r>
      <w:r w:rsidRPr="00C653B5">
        <w:rPr>
          <w:rFonts w:eastAsia="全真中仿宋" w:hint="eastAsia"/>
          <w:bCs/>
          <w:kern w:val="2"/>
          <w:sz w:val="20"/>
        </w:rPr>
        <w:t>學期第</w:t>
      </w:r>
      <w:r w:rsidRPr="00C653B5">
        <w:rPr>
          <w:rFonts w:eastAsia="全真中仿宋" w:hint="eastAsia"/>
          <w:bCs/>
          <w:kern w:val="2"/>
          <w:sz w:val="20"/>
        </w:rPr>
        <w:t>1</w:t>
      </w:r>
      <w:r w:rsidRPr="00C653B5">
        <w:rPr>
          <w:rFonts w:eastAsia="全真中仿宋" w:hint="eastAsia"/>
          <w:bCs/>
          <w:kern w:val="2"/>
          <w:sz w:val="20"/>
        </w:rPr>
        <w:t>次院系務聯席會議（</w:t>
      </w:r>
      <w:r w:rsidRPr="00C653B5">
        <w:rPr>
          <w:rFonts w:eastAsia="全真中仿宋" w:hint="eastAsia"/>
          <w:bCs/>
          <w:kern w:val="2"/>
          <w:sz w:val="20"/>
        </w:rPr>
        <w:t>95.11.29</w:t>
      </w:r>
      <w:r w:rsidRPr="00C653B5">
        <w:rPr>
          <w:rFonts w:eastAsia="全真中仿宋" w:hint="eastAsia"/>
          <w:bCs/>
          <w:kern w:val="2"/>
          <w:sz w:val="20"/>
        </w:rPr>
        <w:t>）通過</w:t>
      </w:r>
    </w:p>
    <w:p w:rsidR="00C653B5" w:rsidRPr="00C653B5" w:rsidRDefault="00C653B5" w:rsidP="00C653B5">
      <w:pPr>
        <w:adjustRightInd/>
        <w:snapToGrid w:val="0"/>
        <w:spacing w:after="0" w:line="240" w:lineRule="atLeast"/>
        <w:ind w:firstLineChars="1170" w:firstLine="2340"/>
        <w:jc w:val="right"/>
        <w:textAlignment w:val="auto"/>
        <w:rPr>
          <w:rFonts w:eastAsia="全真中仿宋"/>
          <w:bCs/>
          <w:kern w:val="2"/>
          <w:sz w:val="20"/>
        </w:rPr>
      </w:pPr>
      <w:r w:rsidRPr="00C653B5">
        <w:rPr>
          <w:rFonts w:eastAsia="全真中仿宋" w:hint="eastAsia"/>
          <w:bCs/>
          <w:kern w:val="2"/>
          <w:sz w:val="20"/>
        </w:rPr>
        <w:t>95</w:t>
      </w:r>
      <w:r w:rsidRPr="00C653B5">
        <w:rPr>
          <w:rFonts w:eastAsia="全真中仿宋" w:hint="eastAsia"/>
          <w:bCs/>
          <w:kern w:val="2"/>
          <w:sz w:val="20"/>
        </w:rPr>
        <w:t>學年度第</w:t>
      </w:r>
      <w:r w:rsidRPr="00C653B5">
        <w:rPr>
          <w:rFonts w:eastAsia="全真中仿宋" w:hint="eastAsia"/>
          <w:bCs/>
          <w:kern w:val="2"/>
          <w:sz w:val="20"/>
        </w:rPr>
        <w:t>2</w:t>
      </w:r>
      <w:r w:rsidRPr="00C653B5">
        <w:rPr>
          <w:rFonts w:eastAsia="全真中仿宋" w:hint="eastAsia"/>
          <w:bCs/>
          <w:kern w:val="2"/>
          <w:sz w:val="20"/>
        </w:rPr>
        <w:t>學期第</w:t>
      </w:r>
      <w:r w:rsidRPr="00C653B5">
        <w:rPr>
          <w:rFonts w:eastAsia="全真中仿宋" w:hint="eastAsia"/>
          <w:bCs/>
          <w:kern w:val="2"/>
          <w:sz w:val="20"/>
        </w:rPr>
        <w:t>2</w:t>
      </w:r>
      <w:r w:rsidRPr="00C653B5">
        <w:rPr>
          <w:rFonts w:eastAsia="全真中仿宋" w:hint="eastAsia"/>
          <w:bCs/>
          <w:kern w:val="2"/>
          <w:sz w:val="20"/>
        </w:rPr>
        <w:t>次院系務聯席會議（</w:t>
      </w:r>
      <w:r w:rsidRPr="00C653B5">
        <w:rPr>
          <w:rFonts w:eastAsia="全真中仿宋" w:hint="eastAsia"/>
          <w:bCs/>
          <w:kern w:val="2"/>
          <w:sz w:val="20"/>
        </w:rPr>
        <w:t>96.4.25</w:t>
      </w:r>
      <w:r w:rsidRPr="00C653B5">
        <w:rPr>
          <w:rFonts w:eastAsia="全真中仿宋" w:hint="eastAsia"/>
          <w:bCs/>
          <w:kern w:val="2"/>
          <w:sz w:val="20"/>
        </w:rPr>
        <w:t>）修訂通過</w:t>
      </w:r>
    </w:p>
    <w:p w:rsidR="00C653B5" w:rsidRPr="00C653B5" w:rsidRDefault="00C653B5" w:rsidP="00C653B5">
      <w:pPr>
        <w:adjustRightInd/>
        <w:snapToGrid w:val="0"/>
        <w:spacing w:after="0" w:line="240" w:lineRule="atLeast"/>
        <w:ind w:firstLineChars="1170" w:firstLine="2340"/>
        <w:jc w:val="right"/>
        <w:textAlignment w:val="auto"/>
        <w:rPr>
          <w:rFonts w:ascii="標楷體" w:eastAsia="標楷體" w:hAnsi="標楷體"/>
          <w:sz w:val="20"/>
          <w:szCs w:val="24"/>
        </w:rPr>
      </w:pPr>
      <w:r w:rsidRPr="00C653B5">
        <w:rPr>
          <w:rFonts w:eastAsia="全真中仿宋" w:hint="eastAsia"/>
          <w:bCs/>
          <w:kern w:val="2"/>
          <w:sz w:val="20"/>
        </w:rPr>
        <w:t>96</w:t>
      </w:r>
      <w:r w:rsidRPr="00C653B5">
        <w:rPr>
          <w:rFonts w:eastAsia="全真中仿宋" w:hint="eastAsia"/>
          <w:bCs/>
          <w:kern w:val="2"/>
          <w:sz w:val="20"/>
        </w:rPr>
        <w:t>學年度第</w:t>
      </w:r>
      <w:r w:rsidRPr="00C653B5">
        <w:rPr>
          <w:rFonts w:eastAsia="全真中仿宋" w:hint="eastAsia"/>
          <w:bCs/>
          <w:kern w:val="2"/>
          <w:sz w:val="20"/>
        </w:rPr>
        <w:t>1</w:t>
      </w:r>
      <w:r w:rsidRPr="00C653B5">
        <w:rPr>
          <w:rFonts w:eastAsia="全真中仿宋" w:hint="eastAsia"/>
          <w:bCs/>
          <w:kern w:val="2"/>
          <w:sz w:val="20"/>
        </w:rPr>
        <w:t>學期第</w:t>
      </w:r>
      <w:r w:rsidRPr="00C653B5">
        <w:rPr>
          <w:rFonts w:eastAsia="全真中仿宋" w:hint="eastAsia"/>
          <w:bCs/>
          <w:kern w:val="2"/>
          <w:sz w:val="20"/>
        </w:rPr>
        <w:t>2</w:t>
      </w:r>
      <w:r w:rsidRPr="00C653B5">
        <w:rPr>
          <w:rFonts w:eastAsia="全真中仿宋" w:hint="eastAsia"/>
          <w:bCs/>
          <w:kern w:val="2"/>
          <w:sz w:val="20"/>
        </w:rPr>
        <w:t>次院系務聯席會議（</w:t>
      </w:r>
      <w:r w:rsidRPr="00C653B5">
        <w:rPr>
          <w:rFonts w:eastAsia="全真中仿宋" w:hint="eastAsia"/>
          <w:bCs/>
          <w:kern w:val="2"/>
          <w:sz w:val="20"/>
        </w:rPr>
        <w:t>96.11.0725</w:t>
      </w:r>
      <w:r w:rsidRPr="00C653B5">
        <w:rPr>
          <w:rFonts w:eastAsia="全真中仿宋" w:hint="eastAsia"/>
          <w:bCs/>
          <w:kern w:val="2"/>
          <w:sz w:val="20"/>
        </w:rPr>
        <w:t>）修訂通過</w:t>
      </w:r>
    </w:p>
    <w:p w:rsidR="00C653B5" w:rsidRPr="00C653B5" w:rsidRDefault="00C653B5" w:rsidP="00C653B5">
      <w:pPr>
        <w:adjustRightInd/>
        <w:snapToGrid w:val="0"/>
        <w:spacing w:after="0" w:line="240" w:lineRule="atLeast"/>
        <w:ind w:firstLineChars="1170" w:firstLine="2340"/>
        <w:jc w:val="right"/>
        <w:textAlignment w:val="auto"/>
        <w:rPr>
          <w:rFonts w:eastAsia="全真中仿宋" w:hint="eastAsia"/>
          <w:bCs/>
          <w:kern w:val="2"/>
          <w:sz w:val="20"/>
        </w:rPr>
      </w:pPr>
      <w:r w:rsidRPr="00C653B5">
        <w:rPr>
          <w:rFonts w:ascii="標楷體" w:eastAsia="標楷體" w:hAnsi="標楷體"/>
          <w:sz w:val="20"/>
          <w:szCs w:val="24"/>
        </w:rPr>
        <w:tab/>
      </w:r>
      <w:r w:rsidRPr="00C653B5">
        <w:rPr>
          <w:rFonts w:eastAsia="全真中仿宋" w:hint="eastAsia"/>
          <w:bCs/>
          <w:kern w:val="2"/>
          <w:sz w:val="20"/>
        </w:rPr>
        <w:t>104</w:t>
      </w:r>
      <w:r w:rsidRPr="00C653B5">
        <w:rPr>
          <w:rFonts w:eastAsia="全真中仿宋" w:hint="eastAsia"/>
          <w:bCs/>
          <w:kern w:val="2"/>
          <w:sz w:val="20"/>
        </w:rPr>
        <w:t>學年度</w:t>
      </w:r>
      <w:r w:rsidRPr="00C653B5">
        <w:rPr>
          <w:rFonts w:eastAsia="全真中仿宋"/>
          <w:bCs/>
          <w:kern w:val="2"/>
          <w:sz w:val="20"/>
        </w:rPr>
        <w:t>第</w:t>
      </w:r>
      <w:r w:rsidRPr="00C653B5">
        <w:rPr>
          <w:rFonts w:eastAsia="全真中仿宋"/>
          <w:bCs/>
          <w:kern w:val="2"/>
          <w:sz w:val="20"/>
        </w:rPr>
        <w:t>1</w:t>
      </w:r>
      <w:r w:rsidRPr="00C653B5">
        <w:rPr>
          <w:rFonts w:eastAsia="全真中仿宋"/>
          <w:bCs/>
          <w:kern w:val="2"/>
          <w:sz w:val="20"/>
        </w:rPr>
        <w:t>學期第</w:t>
      </w:r>
      <w:r w:rsidRPr="00C653B5">
        <w:rPr>
          <w:rFonts w:eastAsia="全真中仿宋" w:hint="eastAsia"/>
          <w:bCs/>
          <w:kern w:val="2"/>
          <w:sz w:val="20"/>
        </w:rPr>
        <w:t>2</w:t>
      </w:r>
      <w:r w:rsidRPr="00C653B5">
        <w:rPr>
          <w:rFonts w:eastAsia="全真中仿宋"/>
          <w:bCs/>
          <w:kern w:val="2"/>
          <w:sz w:val="20"/>
        </w:rPr>
        <w:t>次院系務聯席會議（</w:t>
      </w:r>
      <w:r w:rsidRPr="00C653B5">
        <w:rPr>
          <w:rFonts w:eastAsia="全真中仿宋" w:hint="eastAsia"/>
          <w:bCs/>
          <w:kern w:val="2"/>
          <w:sz w:val="20"/>
        </w:rPr>
        <w:t>104</w:t>
      </w:r>
      <w:r w:rsidRPr="00C653B5">
        <w:rPr>
          <w:rFonts w:eastAsia="全真中仿宋"/>
          <w:bCs/>
          <w:kern w:val="2"/>
          <w:sz w:val="20"/>
        </w:rPr>
        <w:t>.</w:t>
      </w:r>
      <w:r w:rsidRPr="00C653B5">
        <w:rPr>
          <w:rFonts w:eastAsia="全真中仿宋" w:hint="eastAsia"/>
          <w:bCs/>
          <w:kern w:val="2"/>
          <w:sz w:val="20"/>
        </w:rPr>
        <w:t>10</w:t>
      </w:r>
      <w:r w:rsidRPr="00C653B5">
        <w:rPr>
          <w:rFonts w:eastAsia="全真中仿宋"/>
          <w:bCs/>
          <w:kern w:val="2"/>
          <w:sz w:val="20"/>
        </w:rPr>
        <w:t>.</w:t>
      </w:r>
      <w:r w:rsidRPr="00C653B5">
        <w:rPr>
          <w:rFonts w:eastAsia="全真中仿宋" w:hint="eastAsia"/>
          <w:bCs/>
          <w:kern w:val="2"/>
          <w:sz w:val="20"/>
        </w:rPr>
        <w:t>28</w:t>
      </w:r>
      <w:r w:rsidRPr="00C653B5">
        <w:rPr>
          <w:rFonts w:eastAsia="全真中仿宋"/>
          <w:bCs/>
          <w:kern w:val="2"/>
          <w:sz w:val="20"/>
        </w:rPr>
        <w:t>）</w:t>
      </w:r>
      <w:r w:rsidRPr="00C653B5">
        <w:rPr>
          <w:rFonts w:eastAsia="全真中仿宋" w:hint="eastAsia"/>
          <w:bCs/>
          <w:kern w:val="2"/>
          <w:sz w:val="20"/>
        </w:rPr>
        <w:t>修訂</w:t>
      </w:r>
      <w:r w:rsidRPr="00C653B5">
        <w:rPr>
          <w:rFonts w:eastAsia="全真中仿宋"/>
          <w:bCs/>
          <w:kern w:val="2"/>
          <w:sz w:val="20"/>
        </w:rPr>
        <w:t>通過</w:t>
      </w:r>
    </w:p>
    <w:p w:rsidR="00C653B5" w:rsidRPr="00C653B5" w:rsidRDefault="00C653B5" w:rsidP="00C653B5">
      <w:pPr>
        <w:adjustRightInd/>
        <w:snapToGrid w:val="0"/>
        <w:spacing w:after="0" w:line="240" w:lineRule="atLeast"/>
        <w:ind w:firstLineChars="1170" w:firstLine="2340"/>
        <w:jc w:val="right"/>
        <w:textAlignment w:val="auto"/>
        <w:rPr>
          <w:rFonts w:eastAsia="全真中仿宋" w:hint="eastAsia"/>
          <w:bCs/>
          <w:kern w:val="2"/>
          <w:sz w:val="20"/>
        </w:rPr>
      </w:pPr>
      <w:r w:rsidRPr="00C653B5">
        <w:rPr>
          <w:rFonts w:eastAsia="全真中仿宋" w:hint="eastAsia"/>
          <w:bCs/>
          <w:kern w:val="2"/>
          <w:sz w:val="20"/>
        </w:rPr>
        <w:t>104</w:t>
      </w:r>
      <w:r w:rsidRPr="00C653B5">
        <w:rPr>
          <w:rFonts w:eastAsia="全真中仿宋" w:hint="eastAsia"/>
          <w:bCs/>
          <w:kern w:val="2"/>
          <w:sz w:val="20"/>
        </w:rPr>
        <w:t>年</w:t>
      </w:r>
      <w:r w:rsidRPr="00C653B5">
        <w:rPr>
          <w:rFonts w:eastAsia="全真中仿宋" w:hint="eastAsia"/>
          <w:bCs/>
          <w:kern w:val="2"/>
          <w:sz w:val="20"/>
        </w:rPr>
        <w:t>11</w:t>
      </w:r>
      <w:r w:rsidRPr="00C653B5">
        <w:rPr>
          <w:rFonts w:eastAsia="全真中仿宋" w:hint="eastAsia"/>
          <w:bCs/>
          <w:kern w:val="2"/>
          <w:sz w:val="20"/>
        </w:rPr>
        <w:t>月</w:t>
      </w:r>
      <w:r w:rsidRPr="00C653B5">
        <w:rPr>
          <w:rFonts w:eastAsia="全真中仿宋" w:hint="eastAsia"/>
          <w:bCs/>
          <w:kern w:val="2"/>
          <w:sz w:val="20"/>
        </w:rPr>
        <w:t>10</w:t>
      </w:r>
      <w:r w:rsidRPr="00C653B5">
        <w:rPr>
          <w:rFonts w:eastAsia="全真中仿宋" w:hint="eastAsia"/>
          <w:bCs/>
          <w:kern w:val="2"/>
          <w:sz w:val="20"/>
        </w:rPr>
        <w:t>日教務處核備通過</w:t>
      </w:r>
    </w:p>
    <w:p w:rsidR="00C653B5" w:rsidRDefault="00C653B5" w:rsidP="00C653B5">
      <w:pPr>
        <w:adjustRightInd/>
        <w:snapToGrid w:val="0"/>
        <w:spacing w:after="0" w:line="240" w:lineRule="atLeast"/>
        <w:ind w:firstLineChars="1170" w:firstLine="2340"/>
        <w:jc w:val="right"/>
        <w:textAlignment w:val="auto"/>
        <w:rPr>
          <w:rFonts w:eastAsia="全真中仿宋" w:hint="eastAsia"/>
          <w:bCs/>
          <w:kern w:val="2"/>
          <w:sz w:val="20"/>
        </w:rPr>
      </w:pPr>
      <w:r w:rsidRPr="00C653B5">
        <w:rPr>
          <w:rFonts w:eastAsia="全真中仿宋" w:hint="eastAsia"/>
          <w:bCs/>
          <w:kern w:val="2"/>
          <w:sz w:val="20"/>
        </w:rPr>
        <w:t>105</w:t>
      </w:r>
      <w:r w:rsidRPr="00C653B5">
        <w:rPr>
          <w:rFonts w:eastAsia="全真中仿宋" w:hint="eastAsia"/>
          <w:bCs/>
          <w:kern w:val="2"/>
          <w:sz w:val="20"/>
        </w:rPr>
        <w:t>學年度</w:t>
      </w:r>
      <w:r w:rsidRPr="00C653B5">
        <w:rPr>
          <w:rFonts w:eastAsia="全真中仿宋"/>
          <w:bCs/>
          <w:kern w:val="2"/>
          <w:sz w:val="20"/>
        </w:rPr>
        <w:t>第</w:t>
      </w:r>
      <w:r w:rsidRPr="00C653B5">
        <w:rPr>
          <w:rFonts w:eastAsia="全真中仿宋"/>
          <w:bCs/>
          <w:kern w:val="2"/>
          <w:sz w:val="20"/>
        </w:rPr>
        <w:t>1</w:t>
      </w:r>
      <w:r w:rsidRPr="00C653B5">
        <w:rPr>
          <w:rFonts w:eastAsia="全真中仿宋"/>
          <w:bCs/>
          <w:kern w:val="2"/>
          <w:sz w:val="20"/>
        </w:rPr>
        <w:t>學期第</w:t>
      </w:r>
      <w:r w:rsidRPr="00C653B5">
        <w:rPr>
          <w:rFonts w:eastAsia="全真中仿宋" w:hint="eastAsia"/>
          <w:bCs/>
          <w:kern w:val="2"/>
          <w:sz w:val="20"/>
        </w:rPr>
        <w:t>2</w:t>
      </w:r>
      <w:r w:rsidRPr="00C653B5">
        <w:rPr>
          <w:rFonts w:eastAsia="全真中仿宋"/>
          <w:bCs/>
          <w:kern w:val="2"/>
          <w:sz w:val="20"/>
        </w:rPr>
        <w:t>次院系務聯席會議（</w:t>
      </w:r>
      <w:r w:rsidRPr="00C653B5">
        <w:rPr>
          <w:rFonts w:eastAsia="全真中仿宋" w:hint="eastAsia"/>
          <w:bCs/>
          <w:kern w:val="2"/>
          <w:sz w:val="20"/>
        </w:rPr>
        <w:t>105.11.30</w:t>
      </w:r>
      <w:r w:rsidRPr="00C653B5">
        <w:rPr>
          <w:rFonts w:eastAsia="全真中仿宋"/>
          <w:bCs/>
          <w:kern w:val="2"/>
          <w:sz w:val="20"/>
        </w:rPr>
        <w:t>）</w:t>
      </w:r>
      <w:r w:rsidRPr="00C653B5">
        <w:rPr>
          <w:rFonts w:eastAsia="全真中仿宋" w:hint="eastAsia"/>
          <w:bCs/>
          <w:kern w:val="2"/>
          <w:sz w:val="20"/>
        </w:rPr>
        <w:t>修訂</w:t>
      </w:r>
      <w:r w:rsidRPr="00C653B5">
        <w:rPr>
          <w:rFonts w:eastAsia="全真中仿宋"/>
          <w:bCs/>
          <w:kern w:val="2"/>
          <w:sz w:val="20"/>
        </w:rPr>
        <w:t>通過</w:t>
      </w:r>
    </w:p>
    <w:p w:rsidR="003A3C11" w:rsidRPr="00C653B5" w:rsidRDefault="003A3C11" w:rsidP="003A3C11">
      <w:pPr>
        <w:wordWrap w:val="0"/>
        <w:adjustRightInd/>
        <w:snapToGrid w:val="0"/>
        <w:spacing w:after="0" w:line="240" w:lineRule="atLeast"/>
        <w:ind w:firstLineChars="1170" w:firstLine="2340"/>
        <w:jc w:val="right"/>
        <w:textAlignment w:val="auto"/>
        <w:rPr>
          <w:rFonts w:eastAsia="全真中仿宋"/>
          <w:bCs/>
          <w:kern w:val="2"/>
          <w:sz w:val="20"/>
        </w:rPr>
      </w:pPr>
      <w:r>
        <w:rPr>
          <w:rFonts w:eastAsia="全真中仿宋" w:hint="eastAsia"/>
          <w:bCs/>
          <w:kern w:val="2"/>
          <w:sz w:val="20"/>
        </w:rPr>
        <w:t>105</w:t>
      </w:r>
      <w:r>
        <w:rPr>
          <w:rFonts w:eastAsia="全真中仿宋" w:hint="eastAsia"/>
          <w:bCs/>
          <w:kern w:val="2"/>
          <w:sz w:val="20"/>
        </w:rPr>
        <w:t>年</w:t>
      </w:r>
      <w:r>
        <w:rPr>
          <w:rFonts w:eastAsia="全真中仿宋" w:hint="eastAsia"/>
          <w:bCs/>
          <w:kern w:val="2"/>
          <w:sz w:val="20"/>
        </w:rPr>
        <w:t>11</w:t>
      </w:r>
      <w:r>
        <w:rPr>
          <w:rFonts w:eastAsia="全真中仿宋" w:hint="eastAsia"/>
          <w:bCs/>
          <w:kern w:val="2"/>
          <w:sz w:val="20"/>
        </w:rPr>
        <w:t>月</w:t>
      </w:r>
      <w:r>
        <w:rPr>
          <w:rFonts w:eastAsia="全真中仿宋" w:hint="eastAsia"/>
          <w:bCs/>
          <w:kern w:val="2"/>
          <w:sz w:val="20"/>
        </w:rPr>
        <w:t>10</w:t>
      </w:r>
      <w:r>
        <w:rPr>
          <w:rFonts w:eastAsia="全真中仿宋" w:hint="eastAsia"/>
          <w:bCs/>
          <w:kern w:val="2"/>
          <w:sz w:val="20"/>
        </w:rPr>
        <w:t>日教務處核備通過</w:t>
      </w:r>
    </w:p>
    <w:p w:rsidR="00C653B5" w:rsidRPr="00C653B5" w:rsidRDefault="00C653B5" w:rsidP="00C653B5">
      <w:pPr>
        <w:tabs>
          <w:tab w:val="left" w:pos="2148"/>
        </w:tabs>
        <w:adjustRightInd/>
        <w:spacing w:after="0" w:line="240" w:lineRule="auto"/>
        <w:ind w:firstLine="0"/>
        <w:textAlignment w:val="auto"/>
        <w:rPr>
          <w:rFonts w:ascii="標楷體" w:eastAsia="標楷體" w:hAnsi="標楷體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C653B5" w:rsidRPr="00C653B5" w:rsidTr="00F95632">
        <w:tc>
          <w:tcPr>
            <w:tcW w:w="1242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第一條</w:t>
            </w:r>
          </w:p>
        </w:tc>
        <w:tc>
          <w:tcPr>
            <w:tcW w:w="7230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20" w:lineRule="exact"/>
              <w:ind w:leftChars="-45" w:left="-108" w:firstLine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為規劃及審議本院、系課程發展相關事宜，特依東吳大學院、系課程委員會設置準則，設「東吳大學法學院、系課程委員會」（以下簡稱本委員會）。</w:t>
            </w:r>
          </w:p>
        </w:tc>
      </w:tr>
      <w:tr w:rsidR="00C653B5" w:rsidRPr="00C653B5" w:rsidTr="00F95632">
        <w:tc>
          <w:tcPr>
            <w:tcW w:w="1242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第二條</w:t>
            </w:r>
          </w:p>
        </w:tc>
        <w:tc>
          <w:tcPr>
            <w:tcW w:w="7230" w:type="dxa"/>
            <w:shd w:val="clear" w:color="auto" w:fill="auto"/>
          </w:tcPr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本委員會之職掌為：</w:t>
            </w:r>
          </w:p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一、本院、系課程開設之規劃與檢討。</w:t>
            </w:r>
          </w:p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二、本院、系課程發展方向之研議。</w:t>
            </w:r>
          </w:p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三、本院、系課程相關事宜之審議。</w:t>
            </w:r>
          </w:p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四、其他課程相關事宜。</w:t>
            </w:r>
          </w:p>
        </w:tc>
      </w:tr>
      <w:tr w:rsidR="00C653B5" w:rsidRPr="00C653B5" w:rsidTr="00F95632">
        <w:tc>
          <w:tcPr>
            <w:tcW w:w="1242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第三條</w:t>
            </w:r>
          </w:p>
        </w:tc>
        <w:tc>
          <w:tcPr>
            <w:tcW w:w="7230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本委員會之組成為：</w:t>
            </w:r>
          </w:p>
          <w:p w:rsidR="00C653B5" w:rsidRPr="00C653B5" w:rsidRDefault="00C653B5" w:rsidP="00C653B5">
            <w:pPr>
              <w:adjustRightInd/>
              <w:spacing w:after="0" w:line="240" w:lineRule="auto"/>
              <w:ind w:left="521" w:hangingChars="217" w:hanging="52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一、院長、副院長、副系主任、法律專業碩士班主任。</w:t>
            </w:r>
          </w:p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二、各專長領域研究中心主任。</w:t>
            </w:r>
          </w:p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三、大學部、碩士班學生代表各一名。</w:t>
            </w:r>
          </w:p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四、院長邀請之本院、系專、兼任教師。</w:t>
            </w:r>
          </w:p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本委員會得視需要邀請校友或相關人員列席。</w:t>
            </w:r>
          </w:p>
        </w:tc>
      </w:tr>
      <w:tr w:rsidR="00C653B5" w:rsidRPr="00C653B5" w:rsidTr="00F95632">
        <w:tc>
          <w:tcPr>
            <w:tcW w:w="1242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第四條</w:t>
            </w:r>
          </w:p>
        </w:tc>
        <w:tc>
          <w:tcPr>
            <w:tcW w:w="7230" w:type="dxa"/>
            <w:shd w:val="clear" w:color="auto" w:fill="auto"/>
          </w:tcPr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本委員會由院長擔任召集人，每學期至少應召開會議一次，並得視需要召開臨時會議。</w:t>
            </w:r>
          </w:p>
        </w:tc>
      </w:tr>
      <w:tr w:rsidR="00C653B5" w:rsidRPr="00C653B5" w:rsidTr="00F95632">
        <w:tc>
          <w:tcPr>
            <w:tcW w:w="1242" w:type="dxa"/>
            <w:shd w:val="clear" w:color="auto" w:fill="auto"/>
          </w:tcPr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第五條</w:t>
            </w:r>
          </w:p>
        </w:tc>
        <w:tc>
          <w:tcPr>
            <w:tcW w:w="7230" w:type="dxa"/>
            <w:shd w:val="clear" w:color="auto" w:fill="auto"/>
          </w:tcPr>
          <w:p w:rsidR="00C653B5" w:rsidRPr="00C653B5" w:rsidRDefault="00C653B5" w:rsidP="00C653B5">
            <w:pPr>
              <w:adjustRightInd/>
              <w:spacing w:after="0" w:line="240" w:lineRule="auto"/>
              <w:ind w:firstLine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653B5">
              <w:rPr>
                <w:rFonts w:ascii="標楷體" w:eastAsia="標楷體" w:hAnsi="標楷體" w:hint="eastAsia"/>
                <w:kern w:val="2"/>
                <w:szCs w:val="24"/>
              </w:rPr>
              <w:t>本委員會應有委員過半數出席，始得開會；且有出席人員過半數之同意，始得決議。</w:t>
            </w:r>
          </w:p>
        </w:tc>
      </w:tr>
      <w:tr w:rsidR="00C653B5" w:rsidRPr="00C653B5" w:rsidTr="00F95632">
        <w:tc>
          <w:tcPr>
            <w:tcW w:w="1242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第六條</w:t>
            </w:r>
          </w:p>
        </w:tc>
        <w:tc>
          <w:tcPr>
            <w:tcW w:w="7230" w:type="dxa"/>
            <w:shd w:val="clear" w:color="auto" w:fill="auto"/>
          </w:tcPr>
          <w:p w:rsidR="00C653B5" w:rsidRPr="00C653B5" w:rsidRDefault="00C653B5" w:rsidP="00C653B5">
            <w:pPr>
              <w:widowControl/>
              <w:adjustRightInd/>
              <w:spacing w:after="0" w:line="360" w:lineRule="exact"/>
              <w:ind w:firstLine="0"/>
              <w:textAlignment w:val="auto"/>
              <w:rPr>
                <w:rFonts w:ascii="標楷體" w:eastAsia="標楷體" w:hAnsi="標楷體"/>
                <w:szCs w:val="24"/>
              </w:rPr>
            </w:pPr>
            <w:r w:rsidRPr="00C653B5">
              <w:rPr>
                <w:rFonts w:ascii="標楷體" w:eastAsia="標楷體" w:hAnsi="標楷體" w:hint="eastAsia"/>
                <w:szCs w:val="24"/>
              </w:rPr>
              <w:t>本辦法經院系務聯席會議通過，送教務處核備後實施，修正時亦同。</w:t>
            </w:r>
          </w:p>
        </w:tc>
      </w:tr>
    </w:tbl>
    <w:p w:rsidR="00B14C71" w:rsidRPr="00C653B5" w:rsidRDefault="00B14C71" w:rsidP="0000709C">
      <w:pPr>
        <w:spacing w:afterLines="30" w:after="72" w:line="360" w:lineRule="atLeast"/>
        <w:ind w:leftChars="-50" w:left="-120" w:rightChars="-86" w:right="-206" w:firstLine="0"/>
        <w:jc w:val="both"/>
        <w:rPr>
          <w:rFonts w:ascii="全真中仿宋" w:eastAsia="全真中仿宋" w:hAnsi="標楷體" w:hint="eastAsia"/>
          <w:b/>
          <w:sz w:val="36"/>
          <w:szCs w:val="36"/>
        </w:rPr>
      </w:pPr>
    </w:p>
    <w:p w:rsidR="005D3D00" w:rsidRPr="00BF5E0D" w:rsidRDefault="005D3D00" w:rsidP="005D3D00">
      <w:pPr>
        <w:ind w:firstLine="0"/>
        <w:rPr>
          <w:rFonts w:ascii="全真中仿宋" w:eastAsia="全真中仿宋" w:hAnsi="標楷體" w:hint="eastAsia"/>
          <w:sz w:val="28"/>
          <w:szCs w:val="28"/>
        </w:rPr>
      </w:pPr>
    </w:p>
    <w:sectPr w:rsidR="005D3D00" w:rsidRPr="00BF5E0D" w:rsidSect="00411AE0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720" w:footer="720" w:gutter="0"/>
      <w:pgNumType w:start="3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B1" w:rsidRDefault="002C7CB1">
      <w:r>
        <w:separator/>
      </w:r>
    </w:p>
  </w:endnote>
  <w:endnote w:type="continuationSeparator" w:id="0">
    <w:p w:rsidR="002C7CB1" w:rsidRDefault="002C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D" w:rsidRDefault="00CE481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481D" w:rsidRDefault="00CE48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E0" w:rsidRDefault="00411AE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C7CB1" w:rsidRPr="002C7CB1">
      <w:rPr>
        <w:noProof/>
        <w:lang w:val="zh-TW"/>
      </w:rPr>
      <w:t>32</w:t>
    </w:r>
    <w:r>
      <w:fldChar w:fldCharType="end"/>
    </w:r>
  </w:p>
  <w:p w:rsidR="00CE481D" w:rsidRDefault="00CE48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B1" w:rsidRDefault="002C7CB1">
      <w:r>
        <w:separator/>
      </w:r>
    </w:p>
  </w:footnote>
  <w:footnote w:type="continuationSeparator" w:id="0">
    <w:p w:rsidR="002C7CB1" w:rsidRDefault="002C7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D" w:rsidRDefault="00CE481D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85D"/>
    <w:multiLevelType w:val="singleLevel"/>
    <w:tmpl w:val="2B801674"/>
    <w:lvl w:ilvl="0">
      <w:start w:val="4"/>
      <w:numFmt w:val="taiwaneseCountingThousand"/>
      <w:lvlText w:val="(%1)"/>
      <w:legacy w:legacy="1" w:legacySpace="0" w:legacyIndent="540"/>
      <w:lvlJc w:val="left"/>
      <w:pPr>
        <w:ind w:left="540" w:hanging="540"/>
      </w:pPr>
      <w:rPr>
        <w:rFonts w:ascii="細明體" w:eastAsia="細明體" w:hint="eastAsia"/>
        <w:b/>
        <w:i w:val="0"/>
        <w:sz w:val="32"/>
        <w:u w:val="none"/>
      </w:rPr>
    </w:lvl>
  </w:abstractNum>
  <w:abstractNum w:abstractNumId="1">
    <w:nsid w:val="10751835"/>
    <w:multiLevelType w:val="hybridMultilevel"/>
    <w:tmpl w:val="053AE3D2"/>
    <w:lvl w:ilvl="0" w:tplc="CB6EE6C0">
      <w:start w:val="1"/>
      <w:numFmt w:val="taiwaneseCountingThousand"/>
      <w:lvlText w:val="第%1條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2069D1"/>
    <w:multiLevelType w:val="singleLevel"/>
    <w:tmpl w:val="B106B43C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95B6207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>
    <w:nsid w:val="212E1C9D"/>
    <w:multiLevelType w:val="hybridMultilevel"/>
    <w:tmpl w:val="6A1E97E6"/>
    <w:lvl w:ilvl="0" w:tplc="FA5A0404">
      <w:start w:val="1"/>
      <w:numFmt w:val="ideographLegalTraditional"/>
      <w:lvlText w:val="%1、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>
    <w:nsid w:val="219A4FFB"/>
    <w:multiLevelType w:val="hybridMultilevel"/>
    <w:tmpl w:val="D5582BA8"/>
    <w:lvl w:ilvl="0" w:tplc="CF64BAA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1EF50A5"/>
    <w:multiLevelType w:val="multilevel"/>
    <w:tmpl w:val="053AE3D2"/>
    <w:lvl w:ilvl="0">
      <w:start w:val="1"/>
      <w:numFmt w:val="taiwaneseCountingThousand"/>
      <w:lvlText w:val="第%1條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EC4170"/>
    <w:multiLevelType w:val="singleLevel"/>
    <w:tmpl w:val="51686C6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>
    <w:nsid w:val="3E824C6F"/>
    <w:multiLevelType w:val="singleLevel"/>
    <w:tmpl w:val="03F08E68"/>
    <w:lvl w:ilvl="0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9">
    <w:nsid w:val="462002F8"/>
    <w:multiLevelType w:val="singleLevel"/>
    <w:tmpl w:val="26AE6888"/>
    <w:lvl w:ilvl="0">
      <w:start w:val="1"/>
      <w:numFmt w:val="taiwaneseCountingThousand"/>
      <w:lvlText w:val="(%1)"/>
      <w:legacy w:legacy="1" w:legacySpace="0" w:legacyIndent="540"/>
      <w:lvlJc w:val="left"/>
      <w:pPr>
        <w:ind w:left="540" w:hanging="540"/>
      </w:pPr>
      <w:rPr>
        <w:rFonts w:ascii="細明體" w:eastAsia="細明體" w:hint="eastAsia"/>
        <w:b/>
        <w:i w:val="0"/>
        <w:sz w:val="32"/>
        <w:u w:val="none"/>
      </w:rPr>
    </w:lvl>
  </w:abstractNum>
  <w:abstractNum w:abstractNumId="10">
    <w:nsid w:val="484D7460"/>
    <w:multiLevelType w:val="singleLevel"/>
    <w:tmpl w:val="A88EF2AA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4F832784"/>
    <w:multiLevelType w:val="multilevel"/>
    <w:tmpl w:val="053AE3D2"/>
    <w:lvl w:ilvl="0">
      <w:start w:val="1"/>
      <w:numFmt w:val="taiwaneseCountingThousand"/>
      <w:lvlText w:val="第%1條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B731D4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3">
    <w:nsid w:val="60AE3EB6"/>
    <w:multiLevelType w:val="singleLevel"/>
    <w:tmpl w:val="04FC7FF2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4">
    <w:nsid w:val="61EE24B2"/>
    <w:multiLevelType w:val="singleLevel"/>
    <w:tmpl w:val="0A781B68"/>
    <w:lvl w:ilvl="0">
      <w:start w:val="1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eastAsia"/>
      </w:rPr>
    </w:lvl>
  </w:abstractNum>
  <w:abstractNum w:abstractNumId="15">
    <w:nsid w:val="6C6647F4"/>
    <w:multiLevelType w:val="singleLevel"/>
    <w:tmpl w:val="5BECDC3C"/>
    <w:lvl w:ilvl="0">
      <w:start w:val="5"/>
      <w:numFmt w:val="taiwaneseCountingThousand"/>
      <w:lvlText w:val="(%1)"/>
      <w:legacy w:legacy="1" w:legacySpace="0" w:legacyIndent="540"/>
      <w:lvlJc w:val="left"/>
      <w:pPr>
        <w:ind w:left="540" w:hanging="540"/>
      </w:pPr>
      <w:rPr>
        <w:rFonts w:ascii="細明體" w:eastAsia="細明體" w:hint="eastAsia"/>
        <w:b/>
        <w:i w:val="0"/>
        <w:sz w:val="32"/>
        <w:u w:val="none"/>
      </w:rPr>
    </w:lvl>
  </w:abstractNum>
  <w:abstractNum w:abstractNumId="16">
    <w:nsid w:val="6FC93E3B"/>
    <w:multiLevelType w:val="singleLevel"/>
    <w:tmpl w:val="26B0943E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>
    <w:nsid w:val="721F5368"/>
    <w:multiLevelType w:val="singleLevel"/>
    <w:tmpl w:val="EFECF29E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74E2F04"/>
    <w:multiLevelType w:val="singleLevel"/>
    <w:tmpl w:val="B106B43C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7ACC4665"/>
    <w:multiLevelType w:val="hybridMultilevel"/>
    <w:tmpl w:val="37400AF0"/>
    <w:lvl w:ilvl="0" w:tplc="A756F6D0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7CC264F5"/>
    <w:multiLevelType w:val="singleLevel"/>
    <w:tmpl w:val="B106B43C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20"/>
  </w:num>
  <w:num w:numId="9">
    <w:abstractNumId w:val="17"/>
  </w:num>
  <w:num w:numId="10">
    <w:abstractNumId w:val="2"/>
  </w:num>
  <w:num w:numId="11">
    <w:abstractNumId w:val="18"/>
  </w:num>
  <w:num w:numId="12">
    <w:abstractNumId w:val="12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  <w:num w:numId="17">
    <w:abstractNumId w:val="19"/>
  </w:num>
  <w:num w:numId="18">
    <w:abstractNumId w:val="5"/>
  </w:num>
  <w:num w:numId="19">
    <w:abstractNumId w:val="1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DD6"/>
    <w:rsid w:val="0000709C"/>
    <w:rsid w:val="00113B97"/>
    <w:rsid w:val="001449B4"/>
    <w:rsid w:val="002B5ED5"/>
    <w:rsid w:val="002C7CB1"/>
    <w:rsid w:val="002F6515"/>
    <w:rsid w:val="003414B6"/>
    <w:rsid w:val="003517E9"/>
    <w:rsid w:val="00386086"/>
    <w:rsid w:val="003A3C11"/>
    <w:rsid w:val="00411AE0"/>
    <w:rsid w:val="00454A2D"/>
    <w:rsid w:val="004E481C"/>
    <w:rsid w:val="00533675"/>
    <w:rsid w:val="005D3D00"/>
    <w:rsid w:val="0060785B"/>
    <w:rsid w:val="00633B0B"/>
    <w:rsid w:val="00660EF1"/>
    <w:rsid w:val="00690345"/>
    <w:rsid w:val="006D7417"/>
    <w:rsid w:val="00732BA7"/>
    <w:rsid w:val="00760D80"/>
    <w:rsid w:val="007A5DD6"/>
    <w:rsid w:val="008423F4"/>
    <w:rsid w:val="00861EF7"/>
    <w:rsid w:val="00875690"/>
    <w:rsid w:val="0088126F"/>
    <w:rsid w:val="00882958"/>
    <w:rsid w:val="008A1EB2"/>
    <w:rsid w:val="008E0787"/>
    <w:rsid w:val="00A16358"/>
    <w:rsid w:val="00A5627A"/>
    <w:rsid w:val="00A74958"/>
    <w:rsid w:val="00A97D0F"/>
    <w:rsid w:val="00B14C71"/>
    <w:rsid w:val="00BF5E0D"/>
    <w:rsid w:val="00C653B5"/>
    <w:rsid w:val="00C65991"/>
    <w:rsid w:val="00CD18A2"/>
    <w:rsid w:val="00CE481D"/>
    <w:rsid w:val="00D063EF"/>
    <w:rsid w:val="00D33F3E"/>
    <w:rsid w:val="00D432C2"/>
    <w:rsid w:val="00D754FE"/>
    <w:rsid w:val="00E30B64"/>
    <w:rsid w:val="00EA0084"/>
    <w:rsid w:val="00EA0C51"/>
    <w:rsid w:val="00F95632"/>
    <w:rsid w:val="00FB2656"/>
    <w:rsid w:val="00FC189A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after="120" w:line="360" w:lineRule="auto"/>
      <w:ind w:firstLine="482"/>
      <w:textAlignment w:val="baseline"/>
    </w:pPr>
    <w:rPr>
      <w:rFonts w:eastAsia="細明體"/>
      <w:sz w:val="24"/>
    </w:rPr>
  </w:style>
  <w:style w:type="paragraph" w:styleId="1">
    <w:name w:val="heading 1"/>
    <w:basedOn w:val="a"/>
    <w:next w:val="a"/>
    <w:qFormat/>
    <w:pPr>
      <w:spacing w:before="240" w:line="480" w:lineRule="exact"/>
      <w:ind w:firstLine="0"/>
      <w:outlineLvl w:val="0"/>
    </w:pPr>
    <w:rPr>
      <w:b/>
      <w:sz w:val="36"/>
    </w:rPr>
  </w:style>
  <w:style w:type="paragraph" w:styleId="2">
    <w:name w:val="heading 2"/>
    <w:basedOn w:val="a"/>
    <w:next w:val="a0"/>
    <w:qFormat/>
    <w:pPr>
      <w:spacing w:before="120" w:after="60" w:line="360" w:lineRule="exact"/>
      <w:ind w:firstLine="0"/>
      <w:outlineLvl w:val="1"/>
    </w:pPr>
    <w:rPr>
      <w:rFonts w:ascii="華康中楷體" w:eastAsia="華康中楷體"/>
      <w:b/>
      <w:sz w:val="3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170" w:hanging="170"/>
    </w:pPr>
  </w:style>
  <w:style w:type="paragraph" w:styleId="a4">
    <w:name w:val="footnote text"/>
    <w:basedOn w:val="a"/>
    <w:semiHidden/>
    <w:pPr>
      <w:spacing w:after="0" w:line="240" w:lineRule="auto"/>
      <w:ind w:left="284" w:hanging="284"/>
    </w:pPr>
    <w:rPr>
      <w:sz w:val="20"/>
    </w:rPr>
  </w:style>
  <w:style w:type="paragraph" w:customStyle="1" w:styleId="10">
    <w:name w:val="標題1:篇"/>
    <w:basedOn w:val="a"/>
    <w:pPr>
      <w:ind w:firstLine="0"/>
    </w:pPr>
    <w:rPr>
      <w:b/>
      <w:sz w:val="72"/>
    </w:rPr>
  </w:style>
  <w:style w:type="paragraph" w:customStyle="1" w:styleId="20">
    <w:name w:val="標題2:章"/>
    <w:basedOn w:val="a"/>
    <w:pPr>
      <w:ind w:firstLine="0"/>
      <w:jc w:val="center"/>
    </w:pPr>
    <w:rPr>
      <w:b/>
      <w:sz w:val="56"/>
    </w:rPr>
  </w:style>
  <w:style w:type="paragraph" w:customStyle="1" w:styleId="30">
    <w:name w:val="標題3:節"/>
    <w:basedOn w:val="a"/>
    <w:pPr>
      <w:ind w:firstLine="0"/>
    </w:pPr>
    <w:rPr>
      <w:b/>
      <w:sz w:val="56"/>
    </w:rPr>
  </w:style>
  <w:style w:type="paragraph" w:customStyle="1" w:styleId="4">
    <w:name w:val="標題4:一"/>
    <w:basedOn w:val="3"/>
    <w:pPr>
      <w:spacing w:before="240" w:line="480" w:lineRule="auto"/>
      <w:outlineLvl w:val="9"/>
    </w:pPr>
    <w:rPr>
      <w:rFonts w:eastAsia="細明體"/>
      <w:sz w:val="48"/>
    </w:rPr>
  </w:style>
  <w:style w:type="paragraph" w:customStyle="1" w:styleId="5">
    <w:name w:val="標題5:(一)"/>
    <w:basedOn w:val="a"/>
    <w:pPr>
      <w:spacing w:before="240"/>
      <w:ind w:firstLine="0"/>
    </w:pPr>
    <w:rPr>
      <w:b/>
      <w:sz w:val="40"/>
    </w:rPr>
  </w:style>
  <w:style w:type="paragraph" w:customStyle="1" w:styleId="61">
    <w:name w:val="標題6:1."/>
    <w:basedOn w:val="a"/>
    <w:pPr>
      <w:spacing w:before="240"/>
      <w:ind w:firstLine="0"/>
    </w:pPr>
    <w:rPr>
      <w:b/>
      <w:sz w:val="32"/>
    </w:rPr>
  </w:style>
  <w:style w:type="paragraph" w:customStyle="1" w:styleId="71">
    <w:name w:val="標題7:(1)"/>
    <w:basedOn w:val="a"/>
    <w:pPr>
      <w:ind w:firstLine="0"/>
    </w:pPr>
    <w:rPr>
      <w:b/>
      <w:sz w:val="28"/>
    </w:rPr>
  </w:style>
  <w:style w:type="paragraph" w:customStyle="1" w:styleId="8A">
    <w:name w:val="標題8:A."/>
    <w:basedOn w:val="a"/>
    <w:pPr>
      <w:ind w:firstLine="0"/>
    </w:pPr>
    <w:rPr>
      <w:rFonts w:eastAsia="新細明體"/>
      <w:b/>
      <w:i/>
    </w:rPr>
  </w:style>
  <w:style w:type="paragraph" w:customStyle="1" w:styleId="9a">
    <w:name w:val="標題9:a."/>
    <w:basedOn w:val="71"/>
    <w:rPr>
      <w:rFonts w:eastAsia="新細明體"/>
      <w:b w:val="0"/>
      <w:i/>
    </w:rPr>
  </w:style>
  <w:style w:type="character" w:styleId="a5">
    <w:name w:val="footnote reference"/>
    <w:semiHidden/>
    <w:rPr>
      <w:b/>
      <w:sz w:val="28"/>
      <w:vertAlign w:val="superscript"/>
    </w:rPr>
  </w:style>
  <w:style w:type="paragraph" w:customStyle="1" w:styleId="11">
    <w:name w:val="內文縮排  1"/>
    <w:pPr>
      <w:widowControl w:val="0"/>
      <w:adjustRightInd w:val="0"/>
      <w:snapToGrid w:val="0"/>
      <w:spacing w:line="360" w:lineRule="auto"/>
      <w:ind w:left="227" w:hanging="227"/>
      <w:textAlignment w:val="baseline"/>
    </w:pPr>
    <w:rPr>
      <w:rFonts w:ascii="細明體" w:eastAsia="細明體"/>
      <w:sz w:val="24"/>
    </w:rPr>
  </w:style>
  <w:style w:type="paragraph" w:customStyle="1" w:styleId="12">
    <w:name w:val="內文縮排 1"/>
    <w:basedOn w:val="a"/>
    <w:pPr>
      <w:ind w:left="181" w:hanging="181"/>
    </w:pPr>
  </w:style>
  <w:style w:type="paragraph" w:customStyle="1" w:styleId="21">
    <w:name w:val="內文縮排 2"/>
    <w:basedOn w:val="a0"/>
    <w:pPr>
      <w:ind w:left="397" w:hanging="397"/>
    </w:pPr>
  </w:style>
  <w:style w:type="paragraph" w:customStyle="1" w:styleId="31">
    <w:name w:val="內文縮排 3"/>
    <w:basedOn w:val="21"/>
    <w:pPr>
      <w:ind w:left="284" w:hanging="284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21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1"/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 Indent"/>
    <w:basedOn w:val="a"/>
    <w:pPr>
      <w:ind w:firstLine="540"/>
    </w:pPr>
  </w:style>
  <w:style w:type="table" w:styleId="ad">
    <w:name w:val="Table Grid"/>
    <w:basedOn w:val="a2"/>
    <w:rsid w:val="007A5DD6"/>
    <w:pPr>
      <w:widowControl w:val="0"/>
      <w:adjustRightInd w:val="0"/>
      <w:spacing w:after="120" w:line="360" w:lineRule="auto"/>
      <w:ind w:firstLine="482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7A5D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after="0" w:line="240" w:lineRule="auto"/>
      <w:ind w:firstLine="0"/>
      <w:textAlignment w:val="auto"/>
    </w:pPr>
    <w:rPr>
      <w:rFonts w:ascii="細明體" w:hAnsi="細明體" w:cs="細明體"/>
      <w:szCs w:val="24"/>
    </w:rPr>
  </w:style>
  <w:style w:type="paragraph" w:styleId="ae">
    <w:name w:val="Balloon Text"/>
    <w:basedOn w:val="a"/>
    <w:semiHidden/>
    <w:rsid w:val="0000709C"/>
    <w:rPr>
      <w:rFonts w:ascii="Arial" w:eastAsia="新細明體" w:hAnsi="Arial"/>
      <w:sz w:val="18"/>
      <w:szCs w:val="18"/>
    </w:rPr>
  </w:style>
  <w:style w:type="character" w:customStyle="1" w:styleId="a9">
    <w:name w:val="頁尾 字元"/>
    <w:link w:val="a8"/>
    <w:uiPriority w:val="99"/>
    <w:rsid w:val="00411AE0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7946;&#23478;&#27575;\Application%20Data\Microsoft\Templates\blank-kat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blank-kata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 行政的概念與種類</dc:title>
  <dc:creator>洪家殷</dc:creator>
  <cp:lastModifiedBy>彥廷</cp:lastModifiedBy>
  <cp:revision>2</cp:revision>
  <cp:lastPrinted>2007-11-07T12:52:00Z</cp:lastPrinted>
  <dcterms:created xsi:type="dcterms:W3CDTF">2016-12-30T03:20:00Z</dcterms:created>
  <dcterms:modified xsi:type="dcterms:W3CDTF">2016-12-30T03:20:00Z</dcterms:modified>
</cp:coreProperties>
</file>